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AF69" w14:textId="26B8B511" w:rsidR="00F51451" w:rsidRPr="003F48DF" w:rsidRDefault="00F51451" w:rsidP="00F51451">
      <w:pPr>
        <w:rPr>
          <w:rFonts w:cstheme="minorHAnsi"/>
          <w:color w:val="000000" w:themeColor="text1"/>
          <w:sz w:val="22"/>
          <w:szCs w:val="22"/>
        </w:rPr>
      </w:pPr>
      <w:r w:rsidRPr="003F48DF">
        <w:rPr>
          <w:rFonts w:cstheme="minorHAnsi"/>
          <w:color w:val="000000" w:themeColor="text1"/>
          <w:sz w:val="22"/>
          <w:szCs w:val="22"/>
        </w:rPr>
        <w:t>Informacja prasowa</w:t>
      </w:r>
      <w:r w:rsidRPr="003F48DF">
        <w:rPr>
          <w:rFonts w:cstheme="minorHAnsi"/>
          <w:color w:val="000000" w:themeColor="text1"/>
          <w:sz w:val="22"/>
          <w:szCs w:val="22"/>
        </w:rPr>
        <w:tab/>
      </w:r>
      <w:r w:rsidRPr="003F48DF">
        <w:rPr>
          <w:rFonts w:cstheme="minorHAnsi"/>
          <w:color w:val="000000" w:themeColor="text1"/>
          <w:sz w:val="22"/>
          <w:szCs w:val="22"/>
        </w:rPr>
        <w:tab/>
      </w:r>
      <w:r w:rsidRPr="003F48DF">
        <w:rPr>
          <w:rFonts w:cstheme="minorHAnsi"/>
          <w:color w:val="000000" w:themeColor="text1"/>
          <w:sz w:val="22"/>
          <w:szCs w:val="22"/>
        </w:rPr>
        <w:tab/>
      </w:r>
      <w:r w:rsidRPr="003F48DF">
        <w:rPr>
          <w:rFonts w:cstheme="minorHAnsi"/>
          <w:color w:val="000000" w:themeColor="text1"/>
          <w:sz w:val="22"/>
          <w:szCs w:val="22"/>
        </w:rPr>
        <w:tab/>
      </w:r>
      <w:r w:rsidRPr="003F48DF">
        <w:rPr>
          <w:rFonts w:cstheme="minorHAnsi"/>
          <w:color w:val="000000" w:themeColor="text1"/>
          <w:sz w:val="22"/>
          <w:szCs w:val="22"/>
        </w:rPr>
        <w:tab/>
      </w:r>
      <w:r w:rsidRPr="003F48DF">
        <w:rPr>
          <w:rFonts w:cstheme="minorHAnsi"/>
          <w:color w:val="000000" w:themeColor="text1"/>
          <w:sz w:val="22"/>
          <w:szCs w:val="22"/>
        </w:rPr>
        <w:tab/>
      </w:r>
      <w:r w:rsidRPr="003F48DF">
        <w:rPr>
          <w:rFonts w:cstheme="minorHAnsi"/>
          <w:color w:val="000000" w:themeColor="text1"/>
          <w:sz w:val="22"/>
          <w:szCs w:val="22"/>
        </w:rPr>
        <w:tab/>
      </w:r>
      <w:r w:rsidRPr="003F48DF">
        <w:rPr>
          <w:rFonts w:cstheme="minorHAnsi"/>
          <w:color w:val="000000" w:themeColor="text1"/>
          <w:sz w:val="22"/>
          <w:szCs w:val="22"/>
        </w:rPr>
        <w:tab/>
      </w:r>
      <w:r w:rsidRPr="003F48DF">
        <w:rPr>
          <w:rFonts w:cstheme="minorHAnsi"/>
          <w:color w:val="000000" w:themeColor="text1"/>
          <w:sz w:val="22"/>
          <w:szCs w:val="22"/>
        </w:rPr>
        <w:tab/>
        <w:t xml:space="preserve">     </w:t>
      </w:r>
      <w:r w:rsidR="00377F01">
        <w:rPr>
          <w:rFonts w:cstheme="minorHAnsi"/>
          <w:color w:val="000000" w:themeColor="text1"/>
          <w:sz w:val="22"/>
          <w:szCs w:val="22"/>
        </w:rPr>
        <w:t>30</w:t>
      </w:r>
      <w:r w:rsidRPr="003F48DF">
        <w:rPr>
          <w:rFonts w:cstheme="minorHAnsi"/>
          <w:color w:val="000000" w:themeColor="text1"/>
          <w:sz w:val="22"/>
          <w:szCs w:val="22"/>
        </w:rPr>
        <w:t>.</w:t>
      </w:r>
      <w:r w:rsidR="00876268" w:rsidRPr="003F48DF">
        <w:rPr>
          <w:rFonts w:cstheme="minorHAnsi"/>
          <w:color w:val="000000" w:themeColor="text1"/>
          <w:sz w:val="22"/>
          <w:szCs w:val="22"/>
        </w:rPr>
        <w:t>11</w:t>
      </w:r>
      <w:r w:rsidRPr="003F48DF">
        <w:rPr>
          <w:rFonts w:cstheme="minorHAnsi"/>
          <w:color w:val="000000" w:themeColor="text1"/>
          <w:sz w:val="22"/>
          <w:szCs w:val="22"/>
        </w:rPr>
        <w:t>.202</w:t>
      </w:r>
      <w:r w:rsidR="006375F3" w:rsidRPr="003F48DF">
        <w:rPr>
          <w:rFonts w:cstheme="minorHAnsi"/>
          <w:color w:val="000000" w:themeColor="text1"/>
          <w:sz w:val="22"/>
          <w:szCs w:val="22"/>
        </w:rPr>
        <w:t>2</w:t>
      </w:r>
    </w:p>
    <w:p w14:paraId="43401AC0" w14:textId="4AAF1E32" w:rsidR="00313D78" w:rsidRPr="003F48DF" w:rsidRDefault="00313D78">
      <w:pPr>
        <w:rPr>
          <w:rFonts w:cstheme="minorHAnsi"/>
          <w:color w:val="000000" w:themeColor="text1"/>
          <w:sz w:val="22"/>
          <w:szCs w:val="22"/>
        </w:rPr>
      </w:pPr>
    </w:p>
    <w:p w14:paraId="24B99216" w14:textId="77777777" w:rsidR="00214640" w:rsidRPr="003F48DF" w:rsidRDefault="00214640" w:rsidP="00214640">
      <w:pPr>
        <w:jc w:val="both"/>
        <w:rPr>
          <w:rFonts w:cstheme="minorHAnsi"/>
          <w:sz w:val="22"/>
          <w:szCs w:val="22"/>
        </w:rPr>
      </w:pPr>
    </w:p>
    <w:p w14:paraId="59445357" w14:textId="77777777" w:rsidR="00876268" w:rsidRPr="003F48DF" w:rsidRDefault="00876268" w:rsidP="0087626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2,3 mln osób z niepełnosprawnościami biernych zawodowo. </w:t>
      </w:r>
      <w:r w:rsidRPr="003F48DF">
        <w:rPr>
          <w:rStyle w:val="scxw61262696"/>
          <w:rFonts w:asciiTheme="minorHAnsi" w:hAnsiTheme="minorHAnsi" w:cstheme="minorHAnsi"/>
          <w:sz w:val="22"/>
          <w:szCs w:val="22"/>
        </w:rPr>
        <w:t> </w:t>
      </w:r>
      <w:r w:rsidRPr="003F48DF">
        <w:rPr>
          <w:rFonts w:asciiTheme="minorHAnsi" w:hAnsiTheme="minorHAnsi" w:cstheme="minorHAnsi"/>
          <w:sz w:val="22"/>
          <w:szCs w:val="22"/>
        </w:rPr>
        <w:br/>
      </w:r>
      <w:r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Jak wykorzystać ich potencjał?</w:t>
      </w:r>
      <w:r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3E1649" w14:textId="77777777" w:rsidR="00876268" w:rsidRPr="003F48DF" w:rsidRDefault="00876268" w:rsidP="0087626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E9B4A7" w14:textId="2694AE90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Drugi kwartał 2022 r. w Polsce zakończył się z prawie 150 tys. nieobsadzonych miejsc pracy – wynika z danych GUS</w:t>
      </w:r>
      <w:r w:rsidRPr="003F48DF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 Problem z deficytem pracowników może być jednym z kluczowych wyzwań pracodawców również w kolejnych latach. W tej sytuacji warto rozważyć otwarcie organizacji na wykorzystanie kompetencji i potencjału osób z niepełnosprawnościami (</w:t>
      </w:r>
      <w:proofErr w:type="spellStart"/>
      <w:r w:rsidRPr="003F48DF">
        <w:rPr>
          <w:rStyle w:val="spellingerror"/>
          <w:rFonts w:asciiTheme="minorHAnsi" w:hAnsiTheme="minorHAnsi" w:cstheme="minorHAnsi"/>
          <w:b/>
          <w:bCs/>
          <w:sz w:val="22"/>
          <w:szCs w:val="22"/>
        </w:rPr>
        <w:t>OzN</w:t>
      </w:r>
      <w:proofErr w:type="spellEnd"/>
      <w:r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), z których aż 2,3 mln pozostawało biernymi zawodowo (tylko w II kwartale br.), jednocześnie dając im szansę na profesjonalny rozwój. Z okazji zbliżającego się Międzynarodowego Dnia Osób z Niepełnosprawnościami (3 grudnia), eksperci firmy Wedel i Fundacji Aktywizacja przekonują o konieczności aktywizacji zawodowej </w:t>
      </w:r>
      <w:proofErr w:type="spellStart"/>
      <w:r w:rsidRPr="003F48DF">
        <w:rPr>
          <w:rStyle w:val="spellingerror"/>
          <w:rFonts w:asciiTheme="minorHAnsi" w:hAnsiTheme="minorHAnsi" w:cstheme="minorHAnsi"/>
          <w:b/>
          <w:bCs/>
          <w:sz w:val="22"/>
          <w:szCs w:val="22"/>
        </w:rPr>
        <w:t>OzN</w:t>
      </w:r>
      <w:proofErr w:type="spellEnd"/>
      <w:r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oraz perspektywach w zatrudnianiu tej grupy.  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133DF8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DC4451B" w14:textId="2E70673D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>W II kwartale 2022 r. w Polsce pracowało 548 tys. osób z niepełnosprawnościami. Pula tych aktywnych zawodowo</w:t>
      </w:r>
      <w:r w:rsidR="009432D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C316C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>wliczając bezrobotnych, poszukujących pracy</w:t>
      </w:r>
      <w:r w:rsidR="006C316C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 wyniosła natomiast 580 tys. Wskaźnik zatrudnienia osiągnął 19,1%, a stopa bezrobocia w tym okresie wyniosła 5,3%, co stanowi spadek o 1,4 </w:t>
      </w:r>
      <w:proofErr w:type="spellStart"/>
      <w:r w:rsidRPr="003F48DF">
        <w:rPr>
          <w:rStyle w:val="spellingerror"/>
          <w:rFonts w:asciiTheme="minorHAnsi" w:hAnsiTheme="minorHAnsi" w:cstheme="minorHAnsi"/>
          <w:sz w:val="22"/>
          <w:szCs w:val="22"/>
        </w:rPr>
        <w:t>p.proc</w:t>
      </w:r>
      <w:proofErr w:type="spellEnd"/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>. w porównaniu z I kwartałem br.  W II kwartale 11 tys. osób z niepełnosprawnościami wróciło na rynek pracy po przerwie. Biernymi zawodowo pozostawało natomiast 2,3 mln osób</w:t>
      </w:r>
      <w:r w:rsidRPr="003F48D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260C8265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9BFFDE" w14:textId="35C6CB51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F48DF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Patrząc holistycznie, polski rynek pracy wciąż nie odrobił lekcji z równościowego podejścia do osób z niepełnosprawnościami. Wskaźnik zatrudnienia w tej grupie znacznie odbiega od średniej w Unii Europejskiej, wynagrodzenia w zdecydowanej większości oscylują wokół płacy minimalnej, kolejne badania obnażają minimalne możliwości rozwoju i awansu, a w publicznej narracji dominują stereotypowe stanowiska pracy (ochrona, sprzątanie, proste prace biurowe) i wywodzące się z lat 90-tych ubiegłego stulecia "instrumenty" wspierające aktywizacj</w:t>
      </w:r>
      <w:r w:rsidR="0043406A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ę</w:t>
      </w:r>
      <w:r w:rsidRPr="003F48DF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zawodową (dofinansowania dla pracodawców, Zakłady Pracy Chronionej, Zakłady Aktywności Zawodowej etc.). Wciąż zbyt często osoby z niepełnosprawnościami trafiają do "hermetycznej niszy" zamiast rozwijać swój potencjał i biznesowy potencjał pracodawcy na otwartym, </w:t>
      </w:r>
      <w:proofErr w:type="spellStart"/>
      <w:r w:rsidRPr="003F48DF">
        <w:rPr>
          <w:rStyle w:val="spellingerror"/>
          <w:rFonts w:asciiTheme="minorHAnsi" w:hAnsiTheme="minorHAnsi" w:cstheme="minorHAnsi"/>
          <w:i/>
          <w:iCs/>
          <w:color w:val="000000"/>
          <w:sz w:val="22"/>
          <w:szCs w:val="22"/>
        </w:rPr>
        <w:t>inkluzywnym</w:t>
      </w:r>
      <w:proofErr w:type="spellEnd"/>
      <w:r w:rsidRPr="003F48DF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 dostępnym rynku pracy, o którym mówi - ratyfikowana przez Polskę dokładnie 10 lat temu </w:t>
      </w:r>
      <w:r w:rsidR="006C316C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–</w:t>
      </w:r>
      <w:r w:rsidRPr="003F48DF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Konwencja ONZ o Prawach Osób z Niepełnosprawnościami</w:t>
      </w:r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– wskazuje 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Przemysław </w:t>
      </w:r>
      <w:proofErr w:type="spellStart"/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>Żydok</w:t>
      </w:r>
      <w:proofErr w:type="spellEnd"/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>, Prezes Zarządu Fundacji Aktywizacja. </w:t>
      </w:r>
      <w:r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F659D1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4B3A012" w14:textId="48F31EEE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>Aktywizacja osób z niepełnosprawnościami to nie wszystko – konieczne jest również otwarcie się na ich zatrudnianie przez większą liczbę pracodawców. Sytuacja tej grupy na polskim rynku pracy stopniowo się zmienia i coraz więcej firm decyduje się na wdrożenie wewnętrznych programów, mających na celu zwiększenie zatrudnienia tej grupy zawodowej. </w:t>
      </w:r>
      <w:r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B8DC63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52CFD63" w14:textId="2672BF1D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Wzrost z </w:t>
      </w:r>
      <w:r w:rsidR="009432D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blisko 1% </w:t>
      </w:r>
      <w:r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do 3,85% przyjętych </w:t>
      </w:r>
      <w:proofErr w:type="spellStart"/>
      <w:r w:rsidRPr="003F48DF">
        <w:rPr>
          <w:rStyle w:val="spellingerror"/>
          <w:rFonts w:asciiTheme="minorHAnsi" w:hAnsiTheme="minorHAnsi" w:cstheme="minorHAnsi"/>
          <w:b/>
          <w:bCs/>
          <w:sz w:val="22"/>
          <w:szCs w:val="22"/>
        </w:rPr>
        <w:t>OzN</w:t>
      </w:r>
      <w:proofErr w:type="spellEnd"/>
      <w:r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przez ponad rok w Wedlu</w:t>
      </w:r>
      <w:r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92394B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Przykładem firmy, która z powodzeniem wdrożyła kompleksowy program mający na celu aktywizację </w:t>
      </w:r>
      <w:proofErr w:type="spellStart"/>
      <w:r w:rsidRPr="003F48DF">
        <w:rPr>
          <w:rStyle w:val="spellingerror"/>
          <w:rFonts w:asciiTheme="minorHAnsi" w:hAnsiTheme="minorHAnsi" w:cstheme="minorHAnsi"/>
          <w:sz w:val="22"/>
          <w:szCs w:val="22"/>
        </w:rPr>
        <w:t>OzN</w:t>
      </w:r>
      <w:proofErr w:type="spellEnd"/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 i edukację w tym obszarze, jest Wedel. </w:t>
      </w:r>
      <w:r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A34D44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3ECF09D" w14:textId="64184A1C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Pr="003F48D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Od startu programu w 2021 roku do października br. do naszej firmy dołączyło kilkanaście osób z niepełnosprawnościami w ramach nowoutworzonych wakatów, a poziom zatrudnienia </w:t>
      </w:r>
      <w:proofErr w:type="spellStart"/>
      <w:r w:rsidRPr="003F48DF">
        <w:rPr>
          <w:rStyle w:val="spellingerror"/>
          <w:rFonts w:asciiTheme="minorHAnsi" w:hAnsiTheme="minorHAnsi" w:cstheme="minorHAnsi"/>
          <w:i/>
          <w:iCs/>
          <w:sz w:val="22"/>
          <w:szCs w:val="22"/>
        </w:rPr>
        <w:t>OzN</w:t>
      </w:r>
      <w:proofErr w:type="spellEnd"/>
      <w:r w:rsidRPr="003F48D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w skali roku wzrósł z </w:t>
      </w:r>
      <w:r w:rsidR="009432D0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niecałego 1</w:t>
      </w:r>
      <w:r w:rsidRPr="003F48D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% do 3,85%. Zatrudniamy w różnych częściach biura, jak i w fabryce. Systematycznie szkolimy też pracowników wszystkich szczebli oraz nowe osoby w organizacji w zakresie </w:t>
      </w:r>
      <w:r w:rsidRPr="003F48D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komunikacji włączającej i savoir-vivre'u w pracy z osobami o szczególnych potrzebach. Do dziś szkolenie przeszło 66% zespołów biorących udział w programie, a do końca marca 2023 r. 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planujemy osiągnąć 100% – wylicza Aleksandra Kusz vel </w:t>
      </w:r>
      <w:r w:rsidRPr="003F48DF">
        <w:rPr>
          <w:rStyle w:val="spellingerror"/>
          <w:rFonts w:asciiTheme="minorHAnsi" w:hAnsiTheme="minorHAnsi" w:cstheme="minorHAnsi"/>
          <w:sz w:val="22"/>
          <w:szCs w:val="22"/>
        </w:rPr>
        <w:t>Sobczuk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>, Kierowniczka Komunikacji Korporacyjnej w firmie Wedel.</w:t>
      </w:r>
      <w:r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365DF0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5FC9DA5" w14:textId="341F563D" w:rsidR="00876268" w:rsidRPr="003F48DF" w:rsidRDefault="006C316C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Doskonalenie </w:t>
      </w:r>
      <w:r w:rsidR="00876268"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procesów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przynosi </w:t>
      </w:r>
      <w:r w:rsidR="00876268" w:rsidRPr="003F48D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pozytywne rezultaty</w:t>
      </w:r>
      <w:r w:rsidR="00876268"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AB5174" w14:textId="6A6730C1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Zatrudnienie osób z niepełnosprawnością wymaga między innymi modyfikacji w procesie rekrutacji oraz zatrudnienia. Każdy z etapów </w:t>
      </w:r>
      <w:r w:rsidR="007A2184">
        <w:rPr>
          <w:rStyle w:val="normaltextrun"/>
          <w:rFonts w:asciiTheme="minorHAnsi" w:hAnsiTheme="minorHAnsi" w:cstheme="minorHAnsi"/>
          <w:sz w:val="22"/>
          <w:szCs w:val="22"/>
        </w:rPr>
        <w:t xml:space="preserve">życia pracownika w organizacji 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>powinien być dostosowany do szczególnych potrzeb kandydatów – to m.in. wydłużenie czasu na wykonanie zadań rekrutacyjnych</w:t>
      </w:r>
      <w:r w:rsidR="007A2184">
        <w:rPr>
          <w:rStyle w:val="normaltextrun"/>
          <w:rFonts w:asciiTheme="minorHAnsi" w:hAnsiTheme="minorHAnsi" w:cstheme="minorHAnsi"/>
          <w:sz w:val="22"/>
          <w:szCs w:val="22"/>
        </w:rPr>
        <w:t xml:space="preserve"> oraz dostosowanie stanowiska i narzędzi pracy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. Warto przy tym zaznaczyć, że podjęte wysiłki mogą przełożyć się na pozytywne </w:t>
      </w:r>
      <w:r w:rsidR="006C316C">
        <w:rPr>
          <w:rStyle w:val="normaltextrun"/>
          <w:rFonts w:asciiTheme="minorHAnsi" w:hAnsiTheme="minorHAnsi" w:cstheme="minorHAnsi"/>
          <w:sz w:val="22"/>
          <w:szCs w:val="22"/>
        </w:rPr>
        <w:t>efekty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80E153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260B891" w14:textId="7738BB93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Pr="003F48D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Zatrudnianie osób z niepełnosprawnościami zmieniło nie tylko naszą perspektywę jako pracodawcy, ale także każdego pracownika z osobna. Dzięki temu zwracamy uwagę na tę grupę społeczną, ale też indywidualnie uczymy się większej uważności i empatii. Daje nam to możliwość nabycia nowych kompetencji i form współpracy. Nasze doświadczenia w zatrudnianiu </w:t>
      </w:r>
      <w:proofErr w:type="spellStart"/>
      <w:r w:rsidRPr="003F48DF">
        <w:rPr>
          <w:rStyle w:val="spellingerror"/>
          <w:rFonts w:asciiTheme="minorHAnsi" w:hAnsiTheme="minorHAnsi" w:cstheme="minorHAnsi"/>
          <w:i/>
          <w:iCs/>
          <w:sz w:val="22"/>
          <w:szCs w:val="22"/>
        </w:rPr>
        <w:t>OzN</w:t>
      </w:r>
      <w:proofErr w:type="spellEnd"/>
      <w:r w:rsidRPr="003F48D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pokazują również, że zyskujemy bardzo chętnych do pracy i zaangażowanych pracowników. Wystarczy dać im przestrzeń do poszerzania własnych kompetencji zgodnie z zawodem, w którym chcą się rozwijać. Pracownicy z niepełnosprawnościami nauczyli nas, że nie ma przeszkód nie do pokonania. Wystarczy mieć otwartą głowę i czerpać z różnorodności, bo jest ona naszym bezcennym kapitałem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 – dodaje Aleksandra Kusz vel </w:t>
      </w:r>
      <w:r w:rsidRPr="003F48DF">
        <w:rPr>
          <w:rStyle w:val="spellingerror"/>
          <w:rFonts w:asciiTheme="minorHAnsi" w:hAnsiTheme="minorHAnsi" w:cstheme="minorHAnsi"/>
          <w:sz w:val="22"/>
          <w:szCs w:val="22"/>
        </w:rPr>
        <w:t>Sobczuk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 z firmy Wedel.</w:t>
      </w:r>
      <w:r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B1027F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3955BF5" w14:textId="29510EC9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Rok 2023 z nadzieją na istotne zmiany</w:t>
      </w:r>
      <w:r w:rsidRPr="003F48DF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3F59235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Tymczasem, utrzymująca się wysoka liczba nieobsadzonych miejsc pracy i rekordowo niskie bezrobocie powodują, że zwrot w kierunku zatrudniania tej grupy społecznej może być nie tylko przejawem otwartości, ale biznesową koniecznością. 2,3 mln biernych zawodowo osób z niepełnosprawnościami może okazać się cennym zasobem dla odbudowującej się po skutkach pandemii i wojny w Ukrainie gospodarki. </w:t>
      </w:r>
      <w:r w:rsidRPr="003F48DF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49363A5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EF6CAAE" w14:textId="13C64611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Na problem niskiego zatrudnienia </w:t>
      </w:r>
      <w:proofErr w:type="spellStart"/>
      <w:r w:rsidRPr="003F48DF">
        <w:rPr>
          <w:rStyle w:val="spellingerror"/>
          <w:rFonts w:asciiTheme="minorHAnsi" w:hAnsiTheme="minorHAnsi" w:cstheme="minorHAnsi"/>
          <w:color w:val="000000"/>
          <w:sz w:val="22"/>
          <w:szCs w:val="22"/>
        </w:rPr>
        <w:t>OzN</w:t>
      </w:r>
      <w:proofErr w:type="spellEnd"/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odpowiedziała w zeszłym roku Rada Ministrów,</w:t>
      </w:r>
      <w:r w:rsidRPr="003F48DF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przyjmując Strategię na rzecz Osób z Niepełnosprawnościami 2021</w:t>
      </w:r>
      <w:r w:rsidR="007A218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-</w:t>
      </w:r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2030. Dokument zakłada m.in. zwiększenie wskaźnika zatrudnienia osób z dysfunkcjami w wieku produkcyjnym z ok. 26 proc. w 2018 r. do 40 proc. w 2030 r. oraz wzrost współczynnika ich aktywności zawodowej z ok. 28 proc. do 45 proc. </w:t>
      </w:r>
      <w:r w:rsidRPr="003F48DF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6B1247F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CCA3D5E" w14:textId="2C623FCB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3F48DF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W kolejny rok wchodzimy z nadzieją na istotne zmiany. Wiąże się to z coraz większym zainteresowaniem w zakresie zatrudniania </w:t>
      </w:r>
      <w:proofErr w:type="spellStart"/>
      <w:r w:rsidRPr="003F48DF">
        <w:rPr>
          <w:rStyle w:val="spellingerror"/>
          <w:rFonts w:asciiTheme="minorHAnsi" w:hAnsiTheme="minorHAnsi" w:cstheme="minorHAnsi"/>
          <w:i/>
          <w:iCs/>
          <w:color w:val="000000"/>
          <w:sz w:val="22"/>
          <w:szCs w:val="22"/>
        </w:rPr>
        <w:t>OzN</w:t>
      </w:r>
      <w:proofErr w:type="spellEnd"/>
      <w:r w:rsidRPr="003F48DF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przez „standardowe firmy”, niewyspecjalizowane w rekrutacji osób z niepełnosprawnością. Pojawiają się pracodawcy, którzy przede wszystkim potrzebują nowych pracowników do rozwoju swojego potencjału, a ewentualne dopłaty czy zmniejszenie „kar na PFRON” jest dla nich zupełnie nieistotne lub stanowi trzecią z kolei motywację (po HR-owej i CSR-owej). Są to często duże podmioty, z wysokimi standardami zarządczymi, w których siatka płac zależy od efektywności biznesowej i jakości wykonywanej pracy, a nie od wysokości dofinansowań i regulacji związanej z minimalnym wynagrodzeniem. Coraz więcej firm zaczyna dostrzegać osoby z niepełnosprawnościami jako ważny element realizowanych polityk ESG czy </w:t>
      </w:r>
      <w:proofErr w:type="spellStart"/>
      <w:r w:rsidRPr="003F48DF">
        <w:rPr>
          <w:rStyle w:val="spellingerror"/>
          <w:rFonts w:asciiTheme="minorHAnsi" w:hAnsiTheme="minorHAnsi" w:cstheme="minorHAnsi"/>
          <w:i/>
          <w:iCs/>
          <w:color w:val="000000"/>
          <w:sz w:val="22"/>
          <w:szCs w:val="22"/>
        </w:rPr>
        <w:t>Diversity</w:t>
      </w:r>
      <w:proofErr w:type="spellEnd"/>
      <w:r w:rsidRPr="003F48DF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Equity &amp; </w:t>
      </w:r>
      <w:proofErr w:type="spellStart"/>
      <w:r w:rsidRPr="003F48DF">
        <w:rPr>
          <w:rStyle w:val="spellingerror"/>
          <w:rFonts w:asciiTheme="minorHAnsi" w:hAnsiTheme="minorHAnsi" w:cstheme="minorHAnsi"/>
          <w:i/>
          <w:iCs/>
          <w:color w:val="000000"/>
          <w:sz w:val="22"/>
          <w:szCs w:val="22"/>
        </w:rPr>
        <w:t>Inclusion</w:t>
      </w:r>
      <w:proofErr w:type="spellEnd"/>
      <w:r w:rsidRPr="003F48DF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. I zaczyna o tym głośno mówić. Oby tak dalej</w:t>
      </w:r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– podsum</w:t>
      </w:r>
      <w:r w:rsidR="00377F0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owu</w:t>
      </w:r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je Przemysław </w:t>
      </w:r>
      <w:proofErr w:type="spellStart"/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Żydok</w:t>
      </w:r>
      <w:proofErr w:type="spellEnd"/>
      <w:r w:rsidRPr="003F48D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Prezes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 Zarządu Fundacji Aktywizacja. </w:t>
      </w:r>
      <w:r w:rsidRPr="003F48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62CC22" w14:textId="77777777" w:rsidR="00876268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5FF4DD5" w14:textId="387AA782" w:rsidR="00511AEE" w:rsidRPr="003F48DF" w:rsidRDefault="00876268" w:rsidP="00876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Firma Wedel, zgodnie z założoną </w:t>
      </w:r>
      <w:r w:rsidR="007A2184">
        <w:rPr>
          <w:rStyle w:val="normaltextrun"/>
          <w:rFonts w:asciiTheme="minorHAnsi" w:hAnsiTheme="minorHAnsi" w:cstheme="minorHAnsi"/>
          <w:sz w:val="22"/>
          <w:szCs w:val="22"/>
        </w:rPr>
        <w:t>strategią</w:t>
      </w:r>
      <w:r w:rsidR="007A2184"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na kolejne lata, zamierza dalej rozwijać program </w:t>
      </w:r>
      <w:proofErr w:type="spellStart"/>
      <w:r w:rsidRPr="003F48DF">
        <w:rPr>
          <w:rStyle w:val="spellingerror"/>
          <w:rFonts w:asciiTheme="minorHAnsi" w:hAnsiTheme="minorHAnsi" w:cstheme="minorHAnsi"/>
          <w:sz w:val="22"/>
          <w:szCs w:val="22"/>
        </w:rPr>
        <w:t>CzekoSprawni</w:t>
      </w:r>
      <w:proofErr w:type="spellEnd"/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, inspirując do podobnej działalności inne przedsiębiorstwa. Kontynuacja starań, aby zmienić sytuację </w:t>
      </w:r>
      <w:proofErr w:type="spellStart"/>
      <w:r w:rsidRPr="003F48DF">
        <w:rPr>
          <w:rStyle w:val="spellingerror"/>
          <w:rFonts w:asciiTheme="minorHAnsi" w:hAnsiTheme="minorHAnsi" w:cstheme="minorHAnsi"/>
          <w:sz w:val="22"/>
          <w:szCs w:val="22"/>
        </w:rPr>
        <w:t>OzN</w:t>
      </w:r>
      <w:proofErr w:type="spellEnd"/>
      <w:r w:rsidRPr="003F48DF">
        <w:rPr>
          <w:rStyle w:val="normaltextrun"/>
          <w:rFonts w:asciiTheme="minorHAnsi" w:hAnsiTheme="minorHAnsi" w:cstheme="minorHAnsi"/>
          <w:sz w:val="22"/>
          <w:szCs w:val="22"/>
        </w:rPr>
        <w:t xml:space="preserve"> na lepsze jest wyzwaniem, któremu rynek pracy musi sprostać w najbliższych latach.</w:t>
      </w:r>
      <w:r w:rsidRPr="003F48DF">
        <w:rPr>
          <w:rStyle w:val="scxw61262696"/>
          <w:rFonts w:asciiTheme="minorHAnsi" w:hAnsiTheme="minorHAnsi" w:cstheme="minorHAnsi"/>
          <w:sz w:val="22"/>
          <w:szCs w:val="22"/>
        </w:rPr>
        <w:t> </w:t>
      </w:r>
    </w:p>
    <w:sectPr w:rsidR="00511AEE" w:rsidRPr="003F48DF" w:rsidSect="00511AEE">
      <w:headerReference w:type="default" r:id="rId7"/>
      <w:pgSz w:w="11900" w:h="16840"/>
      <w:pgMar w:top="1417" w:right="1417" w:bottom="1417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56EA" w14:textId="77777777" w:rsidR="00494F61" w:rsidRDefault="00494F61" w:rsidP="00081F3B">
      <w:r>
        <w:separator/>
      </w:r>
    </w:p>
  </w:endnote>
  <w:endnote w:type="continuationSeparator" w:id="0">
    <w:p w14:paraId="62ED07E3" w14:textId="77777777" w:rsidR="00494F61" w:rsidRDefault="00494F61" w:rsidP="0008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87BE" w14:textId="77777777" w:rsidR="00494F61" w:rsidRDefault="00494F61" w:rsidP="00081F3B">
      <w:r>
        <w:separator/>
      </w:r>
    </w:p>
  </w:footnote>
  <w:footnote w:type="continuationSeparator" w:id="0">
    <w:p w14:paraId="70120B1F" w14:textId="77777777" w:rsidR="00494F61" w:rsidRDefault="00494F61" w:rsidP="00081F3B">
      <w:r>
        <w:continuationSeparator/>
      </w:r>
    </w:p>
  </w:footnote>
  <w:footnote w:id="1">
    <w:p w14:paraId="30F99937" w14:textId="24653CE2" w:rsidR="00876268" w:rsidRPr="00140CE0" w:rsidRDefault="00876268" w:rsidP="008762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140CE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40CE0">
        <w:rPr>
          <w:rFonts w:asciiTheme="minorHAnsi" w:hAnsiTheme="minorHAnsi" w:cstheme="minorHAnsi"/>
          <w:sz w:val="16"/>
          <w:szCs w:val="16"/>
        </w:rPr>
        <w:t xml:space="preserve"> </w:t>
      </w:r>
      <w:r w:rsidRPr="00140CE0">
        <w:rPr>
          <w:rStyle w:val="normaltextrun"/>
          <w:rFonts w:asciiTheme="minorHAnsi" w:hAnsiTheme="minorHAnsi" w:cstheme="minorHAnsi"/>
          <w:sz w:val="16"/>
          <w:szCs w:val="16"/>
        </w:rPr>
        <w:t xml:space="preserve"> </w:t>
      </w:r>
      <w:hyperlink r:id="rId1" w:tgtFrame="_blank" w:history="1">
        <w:r w:rsidRPr="00140CE0">
          <w:rPr>
            <w:rStyle w:val="normaltextrun"/>
            <w:rFonts w:asciiTheme="minorHAnsi" w:hAnsiTheme="minorHAnsi" w:cstheme="minorHAnsi"/>
            <w:color w:val="0563C1"/>
            <w:sz w:val="16"/>
            <w:szCs w:val="16"/>
            <w:u w:val="single"/>
          </w:rPr>
          <w:t>https://stat.gov.pl/obszary-tematyczne/rynek-pracy/popyt-na-prace/popyt-na-prace-w-2-kwartale-2022-roku,2,46.html</w:t>
        </w:r>
      </w:hyperlink>
      <w:r w:rsidRPr="00140CE0">
        <w:rPr>
          <w:rStyle w:val="normaltextrun"/>
          <w:rFonts w:asciiTheme="minorHAnsi" w:hAnsiTheme="minorHAnsi" w:cstheme="minorHAnsi"/>
          <w:sz w:val="16"/>
          <w:szCs w:val="16"/>
        </w:rPr>
        <w:t> </w:t>
      </w:r>
      <w:r w:rsidRPr="00140CE0">
        <w:rPr>
          <w:rStyle w:val="eop"/>
          <w:rFonts w:asciiTheme="minorHAnsi" w:hAnsiTheme="minorHAnsi" w:cstheme="minorHAnsi"/>
          <w:sz w:val="16"/>
          <w:szCs w:val="16"/>
        </w:rPr>
        <w:t> </w:t>
      </w:r>
    </w:p>
  </w:footnote>
  <w:footnote w:id="2">
    <w:p w14:paraId="2CDF2DE3" w14:textId="79253B6A" w:rsidR="00876268" w:rsidRDefault="00876268">
      <w:pPr>
        <w:pStyle w:val="Tekstprzypisudolnego"/>
      </w:pPr>
      <w:r w:rsidRPr="00140CE0">
        <w:rPr>
          <w:rStyle w:val="Odwoanieprzypisudolnego"/>
          <w:rFonts w:cstheme="minorHAnsi"/>
          <w:sz w:val="16"/>
          <w:szCs w:val="16"/>
        </w:rPr>
        <w:footnoteRef/>
      </w:r>
      <w:r w:rsidRPr="00140CE0">
        <w:rPr>
          <w:rFonts w:cstheme="minorHAnsi"/>
          <w:sz w:val="16"/>
          <w:szCs w:val="16"/>
        </w:rPr>
        <w:t xml:space="preserve"> </w:t>
      </w:r>
      <w:hyperlink r:id="rId2" w:tgtFrame="_blank" w:history="1">
        <w:r w:rsidRPr="00140CE0">
          <w:rPr>
            <w:rStyle w:val="normaltextrun"/>
            <w:rFonts w:cstheme="minorHAnsi"/>
            <w:color w:val="0563C1"/>
            <w:sz w:val="16"/>
            <w:szCs w:val="16"/>
            <w:u w:val="single"/>
          </w:rPr>
          <w:t>https://stat.gov.pl/obszary-tematyczne/rynek-pracy/pracujacy-bezrobotni-bierni-zawodowo-wg-bael/aktywnosc-ekonomiczna-ludnosci-polski-2-kwartal-2022-roku,4,47.html</w:t>
        </w:r>
      </w:hyperlink>
      <w:r>
        <w:rPr>
          <w:rStyle w:val="eop"/>
          <w:rFonts w:ascii="Calibri" w:hAnsi="Calibri" w:cs="Calibri"/>
          <w:sz w:val="16"/>
          <w:szCs w:val="16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F711" w14:textId="2B51BB7E" w:rsidR="00081F3B" w:rsidRDefault="00876268">
    <w:pPr>
      <w:pStyle w:val="Nagwek"/>
    </w:pPr>
    <w:r>
      <w:rPr>
        <w:noProof/>
      </w:rPr>
      <w:drawing>
        <wp:inline distT="0" distB="0" distL="0" distR="0" wp14:anchorId="7992A357" wp14:editId="71666B78">
          <wp:extent cx="1049866" cy="1049866"/>
          <wp:effectExtent l="0" t="0" r="444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982" cy="1063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A7"/>
    <w:rsid w:val="00010924"/>
    <w:rsid w:val="000275F1"/>
    <w:rsid w:val="00027803"/>
    <w:rsid w:val="00066D6B"/>
    <w:rsid w:val="00081F3B"/>
    <w:rsid w:val="00101EB6"/>
    <w:rsid w:val="00115F58"/>
    <w:rsid w:val="00140CE0"/>
    <w:rsid w:val="0019754F"/>
    <w:rsid w:val="00214640"/>
    <w:rsid w:val="00263FF5"/>
    <w:rsid w:val="00291256"/>
    <w:rsid w:val="002A2137"/>
    <w:rsid w:val="002A6C23"/>
    <w:rsid w:val="002E00A7"/>
    <w:rsid w:val="00313D78"/>
    <w:rsid w:val="003425A8"/>
    <w:rsid w:val="0035282F"/>
    <w:rsid w:val="00377F01"/>
    <w:rsid w:val="003A7437"/>
    <w:rsid w:val="003F48DF"/>
    <w:rsid w:val="0043406A"/>
    <w:rsid w:val="004757FF"/>
    <w:rsid w:val="00480736"/>
    <w:rsid w:val="00494F61"/>
    <w:rsid w:val="004B15EF"/>
    <w:rsid w:val="00511AEE"/>
    <w:rsid w:val="005F4EE7"/>
    <w:rsid w:val="006145C4"/>
    <w:rsid w:val="006147D0"/>
    <w:rsid w:val="006375F3"/>
    <w:rsid w:val="00656A65"/>
    <w:rsid w:val="0067141D"/>
    <w:rsid w:val="006B41EC"/>
    <w:rsid w:val="006C316C"/>
    <w:rsid w:val="006C7CE4"/>
    <w:rsid w:val="00726C2D"/>
    <w:rsid w:val="00781DC1"/>
    <w:rsid w:val="007A2184"/>
    <w:rsid w:val="00876268"/>
    <w:rsid w:val="008B2F4C"/>
    <w:rsid w:val="008D72CD"/>
    <w:rsid w:val="008F4F7A"/>
    <w:rsid w:val="00916A9C"/>
    <w:rsid w:val="00925E03"/>
    <w:rsid w:val="009432D0"/>
    <w:rsid w:val="00970C87"/>
    <w:rsid w:val="009A357E"/>
    <w:rsid w:val="009C151B"/>
    <w:rsid w:val="00A11124"/>
    <w:rsid w:val="00A12FE4"/>
    <w:rsid w:val="00AA5A80"/>
    <w:rsid w:val="00AF2E86"/>
    <w:rsid w:val="00C34641"/>
    <w:rsid w:val="00C63911"/>
    <w:rsid w:val="00CA36F8"/>
    <w:rsid w:val="00CD57B5"/>
    <w:rsid w:val="00D51B79"/>
    <w:rsid w:val="00E3757C"/>
    <w:rsid w:val="00F135DC"/>
    <w:rsid w:val="00F51451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0EEC42"/>
  <w14:defaultImageDpi w14:val="32767"/>
  <w15:docId w15:val="{F7C8AB1F-9906-9040-BBF3-AE984AF4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75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F3B"/>
  </w:style>
  <w:style w:type="paragraph" w:styleId="Stopka">
    <w:name w:val="footer"/>
    <w:basedOn w:val="Normalny"/>
    <w:link w:val="StopkaZnak"/>
    <w:uiPriority w:val="99"/>
    <w:unhideWhenUsed/>
    <w:rsid w:val="00081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F3B"/>
  </w:style>
  <w:style w:type="paragraph" w:styleId="Tekstdymka">
    <w:name w:val="Balloon Text"/>
    <w:basedOn w:val="Normalny"/>
    <w:link w:val="TekstdymkaZnak"/>
    <w:uiPriority w:val="99"/>
    <w:semiHidden/>
    <w:unhideWhenUsed/>
    <w:rsid w:val="0001092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924"/>
    <w:rPr>
      <w:rFonts w:ascii="Lucida Grande CE" w:hAnsi="Lucida Grande CE"/>
      <w:sz w:val="18"/>
      <w:szCs w:val="18"/>
    </w:rPr>
  </w:style>
  <w:style w:type="paragraph" w:customStyle="1" w:styleId="paragraph">
    <w:name w:val="paragraph"/>
    <w:basedOn w:val="Normalny"/>
    <w:rsid w:val="00F514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F51451"/>
  </w:style>
  <w:style w:type="character" w:customStyle="1" w:styleId="eop">
    <w:name w:val="eop"/>
    <w:basedOn w:val="Domylnaczcionkaakapitu"/>
    <w:rsid w:val="00F51451"/>
  </w:style>
  <w:style w:type="character" w:customStyle="1" w:styleId="Nagwek2Znak">
    <w:name w:val="Nagłówek 2 Znak"/>
    <w:basedOn w:val="Domylnaczcionkaakapitu"/>
    <w:link w:val="Nagwek2"/>
    <w:uiPriority w:val="9"/>
    <w:rsid w:val="006375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375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375F3"/>
    <w:rPr>
      <w:b/>
      <w:bCs/>
    </w:rPr>
  </w:style>
  <w:style w:type="character" w:styleId="Uwydatnienie">
    <w:name w:val="Emphasis"/>
    <w:basedOn w:val="Domylnaczcionkaakapitu"/>
    <w:uiPriority w:val="20"/>
    <w:qFormat/>
    <w:rsid w:val="006375F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375F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6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6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4640"/>
    <w:rPr>
      <w:vertAlign w:val="superscript"/>
    </w:rPr>
  </w:style>
  <w:style w:type="character" w:customStyle="1" w:styleId="scxw61262696">
    <w:name w:val="scxw61262696"/>
    <w:basedOn w:val="Domylnaczcionkaakapitu"/>
    <w:rsid w:val="00876268"/>
  </w:style>
  <w:style w:type="character" w:customStyle="1" w:styleId="spellingerror">
    <w:name w:val="spellingerror"/>
    <w:basedOn w:val="Domylnaczcionkaakapitu"/>
    <w:rsid w:val="00876268"/>
  </w:style>
  <w:style w:type="paragraph" w:styleId="Poprawka">
    <w:name w:val="Revision"/>
    <w:hidden/>
    <w:uiPriority w:val="99"/>
    <w:semiHidden/>
    <w:rsid w:val="006C316C"/>
  </w:style>
  <w:style w:type="character" w:styleId="Odwoaniedokomentarza">
    <w:name w:val="annotation reference"/>
    <w:basedOn w:val="Domylnaczcionkaakapitu"/>
    <w:uiPriority w:val="99"/>
    <w:semiHidden/>
    <w:unhideWhenUsed/>
    <w:rsid w:val="006C3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1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tat.gov.pl/obszary-tematyczne/rynek-pracy/pracujacy-bezrobotni-bierni-zawodowo-wg-bael/aktywnosc-ekonomiczna-ludnosci-polski-2-kwartal-2022-roku,4,47.html" TargetMode="External"/><Relationship Id="rId1" Type="http://schemas.openxmlformats.org/officeDocument/2006/relationships/hyperlink" Target="https://stat.gov.pl/obszary-tematyczne/rynek-pracy/popyt-na-prace/popyt-na-prace-w-2-kwartale-2022-roku,2,4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45095C-D332-2A49-9B45-6CC1075C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Klaudia Łoś</cp:lastModifiedBy>
  <cp:revision>3</cp:revision>
  <cp:lastPrinted>2020-07-22T15:02:00Z</cp:lastPrinted>
  <dcterms:created xsi:type="dcterms:W3CDTF">2022-11-29T15:12:00Z</dcterms:created>
  <dcterms:modified xsi:type="dcterms:W3CDTF">2022-11-30T09:08:00Z</dcterms:modified>
</cp:coreProperties>
</file>